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7CBC1" w14:textId="713F736C" w:rsidR="00523768" w:rsidRPr="00523768" w:rsidRDefault="00523768" w:rsidP="00523768">
      <w:pPr>
        <w:spacing w:before="480" w:after="0" w:line="240" w:lineRule="auto"/>
        <w:rPr>
          <w:rFonts w:eastAsia="Times New Roman" w:cstheme="minorHAnsi"/>
          <w:b/>
          <w:bCs/>
          <w:i/>
          <w:iCs/>
          <w:color w:val="44546A" w:themeColor="text2"/>
          <w:sz w:val="24"/>
          <w:szCs w:val="24"/>
          <w:lang w:eastAsia="sk-SK"/>
        </w:rPr>
      </w:pPr>
      <w:r w:rsidRPr="00523768">
        <w:rPr>
          <w:rFonts w:eastAsia="Times New Roman" w:cstheme="minorHAnsi"/>
          <w:b/>
          <w:bCs/>
          <w:color w:val="44546A" w:themeColor="text2"/>
          <w:sz w:val="24"/>
          <w:szCs w:val="24"/>
          <w:lang w:eastAsia="sk-SK"/>
        </w:rPr>
        <w:t xml:space="preserve">Krst Pána </w:t>
      </w:r>
      <w:r w:rsidRPr="00523768">
        <w:rPr>
          <w:rFonts w:eastAsia="Times New Roman" w:cstheme="minorHAnsi"/>
          <w:b/>
          <w:bCs/>
          <w:i/>
          <w:iCs/>
          <w:color w:val="44546A" w:themeColor="text2"/>
          <w:sz w:val="24"/>
          <w:szCs w:val="24"/>
          <w:lang w:eastAsia="sk-SK"/>
        </w:rPr>
        <w:t> </w:t>
      </w:r>
      <w:r w:rsidRPr="00523768">
        <w:rPr>
          <w:rFonts w:eastAsia="Times New Roman" w:cstheme="minorHAnsi"/>
          <w:b/>
          <w:bCs/>
          <w:i/>
          <w:iCs/>
          <w:color w:val="44546A" w:themeColor="text2"/>
          <w:sz w:val="24"/>
          <w:szCs w:val="24"/>
          <w:lang w:eastAsia="sk-SK"/>
        </w:rPr>
        <w:t>B</w:t>
      </w:r>
      <w:r>
        <w:rPr>
          <w:rFonts w:eastAsia="Times New Roman" w:cstheme="minorHAnsi"/>
          <w:b/>
          <w:bCs/>
          <w:i/>
          <w:iCs/>
          <w:color w:val="44546A" w:themeColor="text2"/>
          <w:sz w:val="24"/>
          <w:szCs w:val="24"/>
          <w:lang w:eastAsia="sk-SK"/>
        </w:rPr>
        <w:t xml:space="preserve"> </w:t>
      </w:r>
      <w:r>
        <w:rPr>
          <w:rFonts w:eastAsia="Times New Roman" w:cstheme="minorHAnsi"/>
          <w:b/>
          <w:bCs/>
          <w:i/>
          <w:iCs/>
          <w:color w:val="44546A" w:themeColor="text2"/>
          <w:sz w:val="24"/>
          <w:szCs w:val="24"/>
          <w:lang w:eastAsia="sk-SK"/>
        </w:rPr>
        <w:tab/>
      </w:r>
      <w:r>
        <w:rPr>
          <w:rFonts w:eastAsia="Times New Roman" w:cstheme="minorHAnsi"/>
          <w:b/>
          <w:bCs/>
          <w:i/>
          <w:iCs/>
          <w:color w:val="44546A" w:themeColor="text2"/>
          <w:sz w:val="24"/>
          <w:szCs w:val="24"/>
          <w:lang w:eastAsia="sk-SK"/>
        </w:rPr>
        <w:tab/>
      </w:r>
      <w:r>
        <w:rPr>
          <w:rFonts w:eastAsia="Times New Roman" w:cstheme="minorHAnsi"/>
          <w:b/>
          <w:bCs/>
          <w:i/>
          <w:iCs/>
          <w:color w:val="44546A" w:themeColor="text2"/>
          <w:sz w:val="24"/>
          <w:szCs w:val="24"/>
          <w:lang w:eastAsia="sk-SK"/>
        </w:rPr>
        <w:tab/>
      </w:r>
      <w:r>
        <w:rPr>
          <w:rFonts w:eastAsia="Times New Roman" w:cstheme="minorHAnsi"/>
          <w:b/>
          <w:bCs/>
          <w:i/>
          <w:iCs/>
          <w:color w:val="44546A" w:themeColor="text2"/>
          <w:sz w:val="24"/>
          <w:szCs w:val="24"/>
          <w:lang w:eastAsia="sk-SK"/>
        </w:rPr>
        <w:tab/>
      </w:r>
      <w:r>
        <w:rPr>
          <w:rFonts w:eastAsia="Times New Roman" w:cstheme="minorHAnsi"/>
          <w:b/>
          <w:bCs/>
          <w:i/>
          <w:iCs/>
          <w:color w:val="44546A" w:themeColor="text2"/>
          <w:sz w:val="24"/>
          <w:szCs w:val="24"/>
          <w:lang w:eastAsia="sk-SK"/>
        </w:rPr>
        <w:tab/>
      </w:r>
      <w:r>
        <w:rPr>
          <w:rFonts w:eastAsia="Times New Roman" w:cstheme="minorHAnsi"/>
          <w:b/>
          <w:bCs/>
          <w:i/>
          <w:iCs/>
          <w:color w:val="44546A" w:themeColor="text2"/>
          <w:sz w:val="24"/>
          <w:szCs w:val="24"/>
          <w:lang w:eastAsia="sk-SK"/>
        </w:rPr>
        <w:tab/>
      </w:r>
      <w:r>
        <w:rPr>
          <w:rFonts w:eastAsia="Times New Roman" w:cstheme="minorHAnsi"/>
          <w:b/>
          <w:bCs/>
          <w:i/>
          <w:iCs/>
          <w:color w:val="44546A" w:themeColor="text2"/>
          <w:sz w:val="24"/>
          <w:szCs w:val="24"/>
          <w:lang w:eastAsia="sk-SK"/>
        </w:rPr>
        <w:tab/>
      </w:r>
      <w:r>
        <w:rPr>
          <w:rFonts w:eastAsia="Times New Roman" w:cstheme="minorHAnsi"/>
          <w:b/>
          <w:bCs/>
          <w:i/>
          <w:iCs/>
          <w:color w:val="44546A" w:themeColor="text2"/>
          <w:sz w:val="24"/>
          <w:szCs w:val="24"/>
          <w:lang w:eastAsia="sk-SK"/>
        </w:rPr>
        <w:tab/>
      </w:r>
      <w:r>
        <w:rPr>
          <w:rFonts w:eastAsia="Times New Roman" w:cstheme="minorHAnsi"/>
          <w:b/>
          <w:bCs/>
          <w:i/>
          <w:iCs/>
          <w:color w:val="44546A" w:themeColor="text2"/>
          <w:sz w:val="24"/>
          <w:szCs w:val="24"/>
          <w:lang w:eastAsia="sk-SK"/>
        </w:rPr>
        <w:tab/>
      </w:r>
      <w:r>
        <w:rPr>
          <w:rFonts w:eastAsia="Times New Roman" w:cstheme="minorHAnsi"/>
          <w:b/>
          <w:bCs/>
          <w:i/>
          <w:iCs/>
          <w:color w:val="44546A" w:themeColor="text2"/>
          <w:sz w:val="24"/>
          <w:szCs w:val="24"/>
          <w:lang w:eastAsia="sk-SK"/>
        </w:rPr>
        <w:tab/>
        <w:t xml:space="preserve">     10.1.2020</w:t>
      </w:r>
    </w:p>
    <w:p w14:paraId="26AE1810" w14:textId="2ACFD47F" w:rsidR="00523768" w:rsidRPr="00523768" w:rsidRDefault="00523768" w:rsidP="00523768">
      <w:pPr>
        <w:spacing w:before="480"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523768">
        <w:rPr>
          <w:rFonts w:eastAsia="Times New Roman" w:cstheme="minorHAnsi"/>
          <w:b/>
          <w:bCs/>
          <w:color w:val="4F81BD"/>
          <w:sz w:val="24"/>
          <w:szCs w:val="24"/>
          <w:lang w:eastAsia="sk-SK"/>
        </w:rPr>
        <w:t>Solidárny s hriešnikmi  </w:t>
      </w:r>
    </w:p>
    <w:p w14:paraId="7FDDE823" w14:textId="77777777" w:rsidR="00523768" w:rsidRPr="00523768" w:rsidRDefault="00523768" w:rsidP="00523768">
      <w:pPr>
        <w:spacing w:after="20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523768">
        <w:rPr>
          <w:rFonts w:eastAsia="Times New Roman" w:cstheme="minorHAnsi"/>
          <w:b/>
          <w:bCs/>
          <w:color w:val="4F81BD"/>
          <w:sz w:val="24"/>
          <w:szCs w:val="24"/>
          <w:lang w:eastAsia="sk-SK"/>
        </w:rPr>
        <w:t>  </w:t>
      </w:r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>Sviatkom Krstu Pána sa dnes uzatvára čas Ježišových zjavení medzi ľuďmi. Počas Vianoc ho uvideli chudobní predstavení pastiermi, v Slávnosti Zjavenia Pána sa ukázal národom zeme a dnes sa ukazuje ľudu Izraela.</w:t>
      </w:r>
    </w:p>
    <w:p w14:paraId="7F1F8E1B" w14:textId="77777777" w:rsidR="00523768" w:rsidRPr="00523768" w:rsidRDefault="00523768" w:rsidP="00523768">
      <w:pPr>
        <w:spacing w:after="20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>  Všetko nastáva, zatiaľ čo Ján Krstiteľ káže obrátenie, návrat k Bohu, a ohlasuje: „</w:t>
      </w:r>
      <w:r w:rsidRPr="00523768">
        <w:rPr>
          <w:rFonts w:eastAsia="Times New Roman" w:cstheme="minorHAnsi"/>
          <w:i/>
          <w:iCs/>
          <w:color w:val="000000"/>
          <w:sz w:val="24"/>
          <w:szCs w:val="24"/>
          <w:lang w:eastAsia="sk-SK"/>
        </w:rPr>
        <w:t>Po mne prichádza mocnejší, ako som ja. Ja nie som hoden ani zohnúť sa a rozviazať mu remienok na obuvi</w:t>
      </w:r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>“ (</w:t>
      </w:r>
      <w:proofErr w:type="spellStart"/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>Mk</w:t>
      </w:r>
      <w:proofErr w:type="spellEnd"/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1,7), Jána nasleduje učeník Ježiš, ktorý je v skutočnosti mocnejší ako on. Ján je len Predchodca, ktorý beží pred ním, aby mu pripravil cestu (</w:t>
      </w:r>
      <w:proofErr w:type="spellStart"/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>porov</w:t>
      </w:r>
      <w:proofErr w:type="spellEnd"/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 xml:space="preserve">. </w:t>
      </w:r>
      <w:proofErr w:type="spellStart"/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>Iz</w:t>
      </w:r>
      <w:proofErr w:type="spellEnd"/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40,3; </w:t>
      </w:r>
      <w:proofErr w:type="spellStart"/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>Mk</w:t>
      </w:r>
      <w:proofErr w:type="spellEnd"/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1,3), a toho si je plne vedomý až k vyznaniu, že nie je hoden ani preukázať mu gesto služby otroka voči svojmu pánovi, teda rozviazať remienok na obuvi. Ak Ján ponára do vôd Jordánu tých, ktorí vyznávajú svoje hriechy, a tak sa zaväzujú k životu v súlade s návratom k Bohu, Ježiš ponorí veriacich do Ducha Svätého, prameňa večného života!</w:t>
      </w:r>
    </w:p>
    <w:p w14:paraId="789BAAB3" w14:textId="77777777" w:rsidR="00523768" w:rsidRPr="00523768" w:rsidRDefault="00523768" w:rsidP="00523768">
      <w:pPr>
        <w:spacing w:after="20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>  Stojíme pred zvesťou o bezprostrednom Pánovom príchode: Ježiš totiž prichádza z Nazareta na miesto, kde Ján koná svoju službu, a žiada ho, aby bol ponorený do Jordánu. Ježiš je „</w:t>
      </w:r>
      <w:r w:rsidRPr="00523768">
        <w:rPr>
          <w:rFonts w:eastAsia="Times New Roman" w:cstheme="minorHAnsi"/>
          <w:i/>
          <w:iCs/>
          <w:color w:val="000000"/>
          <w:sz w:val="24"/>
          <w:szCs w:val="24"/>
          <w:lang w:eastAsia="sk-SK"/>
        </w:rPr>
        <w:t>bez hriechu</w:t>
      </w:r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>“, nemá hriechy, ktoré by do týchto vôd odložil, ale chce naplniť tajomstvo poslušnosti, chce byť medzi hriešnikmi, rozptýlený medzi nich natoľko, že sa bude zdať byť spolu s nimi nositeľom hriechu. Tu je celé pohoršenie milosrdnej zhovievavosti Boha, ktorý vo svojom hľadaní spoločenstva s človekom stále zostupuje až tam, kam človeka priviedli krivolaké životné cesty a hriechy. Gesto Ježišovho ponorenia do Jordánu zhŕňa celý zmysel jeho života, poslanie aj kázanie, až po jeho smrť. Ježiša vždy stretávame medzi hriešnikmi, ako medzi nich prináša lásku a spoločenstvo s Bohom, a na kríži bude visieť „</w:t>
      </w:r>
      <w:r w:rsidRPr="00523768">
        <w:rPr>
          <w:rFonts w:eastAsia="Times New Roman" w:cstheme="minorHAnsi"/>
          <w:i/>
          <w:iCs/>
          <w:color w:val="000000"/>
          <w:sz w:val="24"/>
          <w:szCs w:val="24"/>
          <w:lang w:eastAsia="sk-SK"/>
        </w:rPr>
        <w:t>medzi dvomi zločincami, jedným sprava, druhým zľava</w:t>
      </w:r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>“ (</w:t>
      </w:r>
      <w:proofErr w:type="spellStart"/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>Lk</w:t>
      </w:r>
      <w:proofErr w:type="spellEnd"/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23,33)...</w:t>
      </w:r>
    </w:p>
    <w:p w14:paraId="06F08FD7" w14:textId="77777777" w:rsidR="00523768" w:rsidRPr="00523768" w:rsidRDefault="00523768" w:rsidP="00523768">
      <w:pPr>
        <w:spacing w:after="20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>  Ježiš je teda Jánom ponorený, ale keď vystupuje, vidí nebesia otvorené a Ducha zostupujúceho na neho s miernosťou holubice, zatiaľ čo hlas z neba ohlasuje: „</w:t>
      </w:r>
      <w:r w:rsidRPr="00523768">
        <w:rPr>
          <w:rFonts w:eastAsia="Times New Roman" w:cstheme="minorHAnsi"/>
          <w:i/>
          <w:iCs/>
          <w:color w:val="000000"/>
          <w:sz w:val="24"/>
          <w:szCs w:val="24"/>
          <w:lang w:eastAsia="sk-SK"/>
        </w:rPr>
        <w:t>Ty si môj milovaný Syn, v tebe mám zaľúbenie!</w:t>
      </w:r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>“ (</w:t>
      </w:r>
      <w:proofErr w:type="spellStart"/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>Mk</w:t>
      </w:r>
      <w:proofErr w:type="spellEnd"/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1, 1 1). Ježiš sa zjavuje v akte vystúpenia z vôd a tým sa napĺňa Izaiášovo proroctvo: „</w:t>
      </w:r>
      <w:r w:rsidRPr="00523768">
        <w:rPr>
          <w:rFonts w:eastAsia="Times New Roman" w:cstheme="minorHAnsi"/>
          <w:i/>
          <w:iCs/>
          <w:color w:val="000000"/>
          <w:sz w:val="24"/>
          <w:szCs w:val="24"/>
          <w:lang w:eastAsia="sk-SK"/>
        </w:rPr>
        <w:t>Kde je ten, ktorý vyviedol z mora pastiera svojho stáda? Kde je, ktorý vložil doň svojho Ducha Svätého</w:t>
      </w:r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>“ (</w:t>
      </w:r>
      <w:proofErr w:type="spellStart"/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>Iz</w:t>
      </w:r>
      <w:proofErr w:type="spellEnd"/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63,11) áno, Boh je prítomný v dejinách, je činný viac ako inokedy, stále uskutočňuje svoje zasľúbenia. Tento nový pastier Izraela, nový Mojžiš, dostáva od Boha dar Ducha a Boh o ňom týmto vyhlasuje, že je jeho Synom, a zároveň vyjadruje všetku svoju radosť nad tým, že ho vidí medzi hriešnikmi, solidárneho s nimi. „</w:t>
      </w:r>
      <w:r w:rsidRPr="00523768">
        <w:rPr>
          <w:rFonts w:eastAsia="Times New Roman" w:cstheme="minorHAnsi"/>
          <w:i/>
          <w:iCs/>
          <w:color w:val="000000"/>
          <w:sz w:val="24"/>
          <w:szCs w:val="24"/>
          <w:lang w:eastAsia="sk-SK"/>
        </w:rPr>
        <w:t>Kde si?“</w:t>
      </w:r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(</w:t>
      </w:r>
      <w:proofErr w:type="spellStart"/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>Gn</w:t>
      </w:r>
      <w:proofErr w:type="spellEnd"/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3,9), pýtal sa Boh Adama, ktorý sa vo svojom hriechu schoval. Na brehu Jordánu sa toto hľadanie dovŕšilo, Boh našiel človeka, dostihol ho a teraz už jeho Syn, ako pastier, vedie každého do Kráľovstva a vytrháva ho z hriechu a smrti.</w:t>
      </w:r>
    </w:p>
    <w:p w14:paraId="55CAD37E" w14:textId="77777777" w:rsidR="00523768" w:rsidRPr="00523768" w:rsidRDefault="00523768" w:rsidP="005237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>  V krste je teda pravý základ Ježišovho povolania a poslania: Otcova láska potvrdená Duchom Svätým zostupuje na neho, zostáva s ním a oprávňuje ho k službe eschatologického proroka „rovnakého ako Mojžiš“ (</w:t>
      </w:r>
      <w:proofErr w:type="spellStart"/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>porov</w:t>
      </w:r>
      <w:proofErr w:type="spellEnd"/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 xml:space="preserve">. </w:t>
      </w:r>
      <w:proofErr w:type="spellStart"/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>Dt</w:t>
      </w:r>
      <w:proofErr w:type="spellEnd"/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18, 15-18). Ešte hlbšie je ale tento krst skúsenosťou a tajomstvom poslušnosti: Ježišovej poslušnosti Jánovi, predovšetkým však poslušnosti Otcovi. Životom vo viere a poslušnosti totiž Ježiš aj z najradikálnejších skutkov zdieľania urobí skúsenosť Božej lásky k sebe, skúsenosť synovstva vo vzťahu k Bohu.</w:t>
      </w:r>
    </w:p>
    <w:p w14:paraId="61205EF0" w14:textId="77777777" w:rsidR="00523768" w:rsidRPr="00523768" w:rsidRDefault="00523768" w:rsidP="00523768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</w:p>
    <w:p w14:paraId="31E7190C" w14:textId="77777777" w:rsidR="00523768" w:rsidRPr="00523768" w:rsidRDefault="00523768" w:rsidP="005237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523768">
        <w:rPr>
          <w:rFonts w:eastAsia="Times New Roman" w:cstheme="minorHAnsi"/>
          <w:color w:val="000000"/>
          <w:sz w:val="24"/>
          <w:szCs w:val="24"/>
          <w:lang w:eastAsia="sk-SK"/>
        </w:rPr>
        <w:lastRenderedPageBreak/>
        <w:t>  Áno, posolstvo, ktoré vystupuje z krstu Pána Ježiša, musí znepokojiť nás kresťanov s našimi mnohými istotami, logikou sprevádzajúcou naše konanie, a to aj v cirkvi. Žiada od nás takú lásku a vieru, aby sme dokázali rozpoznať Božie hľadanie nás v našom hľadaní Boha, jeho lásku k nám v našej láske k druhým a jeho otcovstvo voči nám v našej solidarite s ľuďmi, našimi bratmi.</w:t>
      </w:r>
    </w:p>
    <w:p w14:paraId="4786A663" w14:textId="77777777" w:rsidR="00B12C7C" w:rsidRPr="00523768" w:rsidRDefault="00B12C7C">
      <w:pPr>
        <w:rPr>
          <w:rFonts w:cstheme="minorHAnsi"/>
          <w:sz w:val="24"/>
          <w:szCs w:val="24"/>
        </w:rPr>
      </w:pPr>
    </w:p>
    <w:sectPr w:rsidR="00B12C7C" w:rsidRPr="00523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768"/>
    <w:rsid w:val="001864F2"/>
    <w:rsid w:val="00523768"/>
    <w:rsid w:val="00B1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CCD88"/>
  <w15:chartTrackingRefBased/>
  <w15:docId w15:val="{DE475E44-23A5-4DDE-B27F-8D239C27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523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6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552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1</cp:revision>
  <dcterms:created xsi:type="dcterms:W3CDTF">2021-01-08T09:49:00Z</dcterms:created>
  <dcterms:modified xsi:type="dcterms:W3CDTF">2021-01-08T09:52:00Z</dcterms:modified>
</cp:coreProperties>
</file>